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Manos a la obra</w:t>
      </w:r>
    </w:p>
    <w:p>
      <w:pPr>
        <w:spacing w:after="280"/>
      </w:pPr>
      <w:r>
        <w:rPr>
          <w:rFonts w:ascii="Aptos" w:hAnsi="Aptos"/>
          <w:b w:val="0"/>
          <w:color w:val="6D28D9"/>
          <w:sz w:val="24"/>
        </w:rPr>
        <w:t>Caso tarjetas y actividad grupal</w:t>
      </w:r>
    </w:p>
    <w:p>
      <w:r>
        <w:rPr>
          <w:rFonts w:ascii="Aptos" w:hAnsi="Aptos"/>
          <w:b w:val="0"/>
          <w:color w:val="000000"/>
          <w:sz w:val="22"/>
        </w:rPr>
        <w:t>Este material acompaña el taller Una escuela para todas las personas. Imprime un juego por grupo y recorta las tarjetas antes del encuentro.</w:t>
      </w:r>
    </w:p>
    <w:p>
      <w:pPr>
        <w:pStyle w:val="Heading1"/>
      </w:pPr>
      <w:r>
        <w:t>Caso La muestra de proyectos</w:t>
      </w:r>
    </w:p>
    <w:p>
      <w:r>
        <w:rPr>
          <w:rFonts w:ascii="Aptos" w:hAnsi="Aptos"/>
          <w:b w:val="0"/>
          <w:color w:val="000000"/>
          <w:sz w:val="22"/>
        </w:rPr>
        <w:t>Caso ficticio</w:t>
      </w:r>
    </w:p>
    <w:p>
      <w:r>
        <w:rPr>
          <w:rFonts w:ascii="Aptos" w:hAnsi="Aptos"/>
          <w:b w:val="0"/>
          <w:color w:val="000000"/>
          <w:sz w:val="22"/>
        </w:rPr>
        <w:t>La institución prepara una muestra abierta a las familias. Cada curso debe elegir cuatro estudiantes para presentar el proyecto en público. La consigna exige una exposición oral de tres minutos, una cartelera elaborada en casa y respuestas inmediatas a las preguntas del jurado.</w:t>
      </w:r>
    </w:p>
    <w:p>
      <w:r>
        <w:rPr>
          <w:rFonts w:ascii="Aptos" w:hAnsi="Aptos"/>
          <w:b w:val="0"/>
          <w:color w:val="000000"/>
          <w:sz w:val="22"/>
        </w:rPr>
        <w:t>En un grupo, Valeria propone explicar el proyecto con fotografías y una demostración. Sus compañeros le asignan la decoración porque habla con pausas y temen no terminar a tiempo. Andrés quiere participar, pero la reunión de preparación ocurre por videollamada en la noche y comparte un teléfono con su familia. La docente observa que el equipo avanza rápido y conserva la organización prevista.</w:t>
      </w:r>
    </w:p>
    <w:p>
      <w:r>
        <w:rPr>
          <w:rFonts w:ascii="Aptos" w:hAnsi="Aptos"/>
          <w:b w:val="0"/>
          <w:color w:val="000000"/>
          <w:sz w:val="22"/>
        </w:rPr>
        <w:t>El día de la muestra, cuatro estudiantes presentan. El resto permanece detrás de la cartelera y entrega materiales cuando se lo piden.</w:t>
      </w:r>
    </w:p>
    <w:p>
      <w:pPr>
        <w:pStyle w:val="Heading1"/>
      </w:pPr>
      <w:r>
        <w:t>Preguntas para el grupo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¿Quiénes pueden entrar, participar y aprender en esta experiencia?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¿Qué decisiones producen barreras? Describe evidencias del caso.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¿Qué propósito pedagógico debe permanecer?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¿Qué alternativas permitirían participar de maneras distintas?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¿Qué observaríamos para saber si la propuesta funcionó?</w:t>
      </w:r>
    </w:p>
    <w:p>
      <w:r>
        <w:br w:type="page"/>
      </w:r>
    </w:p>
    <w:p>
      <w:pPr>
        <w:pStyle w:val="Heading1"/>
      </w:pPr>
      <w:r>
        <w:t>Tarjetas de lectura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tcBorders>
              <w:top w:val="single" w:sz="10" w:color="EF6A24"/>
              <w:left w:val="single" w:sz="10" w:color="EF6A24"/>
              <w:bottom w:val="single" w:sz="10" w:color="EF6A24"/>
              <w:right w:val="single" w:sz="10" w:color="EF6A24"/>
              <w:insideH w:val="single" w:sz="10" w:color="EF6A24"/>
              <w:insideV w:val="single" w:sz="10" w:color="EF6A24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EF6A24"/>
                <w:sz w:val="26"/>
              </w:rPr>
              <w:t>Voces presentes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¿Quiénes toman decisiones y quiénes pueden explicar cómo viven la experiencia?</w:t>
            </w:r>
          </w:p>
        </w:tc>
        <w:tc>
          <w:tcPr>
            <w:tcW w:type="dxa" w:w="5040"/>
            <w:tcBorders>
              <w:top w:val="single" w:sz="10" w:color="6D28D9"/>
              <w:left w:val="single" w:sz="10" w:color="6D28D9"/>
              <w:bottom w:val="single" w:sz="10" w:color="6D28D9"/>
              <w:right w:val="single" w:sz="10" w:color="6D28D9"/>
              <w:insideH w:val="single" w:sz="10" w:color="6D28D9"/>
              <w:insideV w:val="single" w:sz="10" w:color="6D28D9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6D28D9"/>
                <w:sz w:val="26"/>
              </w:rPr>
              <w:t>Propósito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¿Qué aprendizaje o experiencia común queremos proteger?</w:t>
            </w:r>
          </w:p>
        </w:tc>
      </w:tr>
      <w:tr>
        <w:tc>
          <w:tcPr>
            <w:tcW w:type="dxa" w:w="5040"/>
            <w:tcBorders>
              <w:top w:val="single" w:sz="10" w:color="178F89"/>
              <w:left w:val="single" w:sz="10" w:color="178F89"/>
              <w:bottom w:val="single" w:sz="10" w:color="178F89"/>
              <w:right w:val="single" w:sz="10" w:color="178F89"/>
              <w:insideH w:val="single" w:sz="10" w:color="178F89"/>
              <w:insideV w:val="single" w:sz="10" w:color="178F89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178F89"/>
                <w:sz w:val="26"/>
              </w:rPr>
              <w:t>Barrera observable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Señala una condición de la tarea, el tiempo, el espacio, los materiales o la interacción.</w:t>
            </w:r>
          </w:p>
        </w:tc>
        <w:tc>
          <w:tcPr>
            <w:tcW w:type="dxa" w:w="5040"/>
            <w:tcBorders>
              <w:top w:val="single" w:sz="10" w:color="E9B514"/>
              <w:left w:val="single" w:sz="10" w:color="E9B514"/>
              <w:bottom w:val="single" w:sz="10" w:color="E9B514"/>
              <w:right w:val="single" w:sz="10" w:color="E9B514"/>
              <w:insideH w:val="single" w:sz="10" w:color="E9B514"/>
              <w:insideV w:val="single" w:sz="10" w:color="E9B514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E9B514"/>
                <w:sz w:val="26"/>
              </w:rPr>
              <w:t>Evidencia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Nombra un hecho del caso que sustente la lectura. Evita suposiciones sobre las personas.</w:t>
            </w:r>
          </w:p>
        </w:tc>
      </w:tr>
    </w:tbl>
    <w:p>
      <w:r>
        <w:br w:type="page"/>
      </w:r>
    </w:p>
    <w:p/>
    <w:p>
      <w:pPr>
        <w:pStyle w:val="Heading1"/>
      </w:pPr>
      <w:r>
        <w:t>Tarjetas de diseño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tcBorders>
              <w:top w:val="single" w:sz="10" w:color="EF6A24"/>
              <w:left w:val="single" w:sz="10" w:color="EF6A24"/>
              <w:bottom w:val="single" w:sz="10" w:color="EF6A24"/>
              <w:right w:val="single" w:sz="10" w:color="EF6A24"/>
              <w:insideH w:val="single" w:sz="10" w:color="EF6A24"/>
              <w:insideV w:val="single" w:sz="10" w:color="EF6A24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EF6A24"/>
                <w:sz w:val="26"/>
              </w:rPr>
              <w:t>Otra forma de participar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Propón una alternativa que mantenga el propósito y amplíe las formas de aportar.</w:t>
            </w:r>
          </w:p>
        </w:tc>
        <w:tc>
          <w:tcPr>
            <w:tcW w:type="dxa" w:w="5040"/>
            <w:tcBorders>
              <w:top w:val="single" w:sz="10" w:color="178F89"/>
              <w:left w:val="single" w:sz="10" w:color="178F89"/>
              <w:bottom w:val="single" w:sz="10" w:color="178F89"/>
              <w:right w:val="single" w:sz="10" w:color="178F89"/>
              <w:insideH w:val="single" w:sz="10" w:color="178F89"/>
              <w:insideV w:val="single" w:sz="10" w:color="178F89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178F89"/>
                <w:sz w:val="26"/>
              </w:rPr>
              <w:t>Apoyo compartido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Diseña un apoyo disponible para el grupo, no una solución aislada para una sola persona.</w:t>
            </w:r>
          </w:p>
        </w:tc>
      </w:tr>
      <w:tr>
        <w:tc>
          <w:tcPr>
            <w:tcW w:type="dxa" w:w="5040"/>
            <w:tcBorders>
              <w:top w:val="single" w:sz="10" w:color="6D28D9"/>
              <w:left w:val="single" w:sz="10" w:color="6D28D9"/>
              <w:bottom w:val="single" w:sz="10" w:color="6D28D9"/>
              <w:right w:val="single" w:sz="10" w:color="6D28D9"/>
              <w:insideH w:val="single" w:sz="10" w:color="6D28D9"/>
              <w:insideV w:val="single" w:sz="10" w:color="6D28D9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6D28D9"/>
                <w:sz w:val="26"/>
              </w:rPr>
              <w:t>Prueba pequeña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Elige un cambio posible de aplicar en la próxima experiencia.</w:t>
            </w:r>
          </w:p>
        </w:tc>
        <w:tc>
          <w:tcPr>
            <w:tcW w:type="dxa" w:w="5040"/>
            <w:tcBorders>
              <w:top w:val="single" w:sz="10" w:color="E9B514"/>
              <w:left w:val="single" w:sz="10" w:color="E9B514"/>
              <w:bottom w:val="single" w:sz="10" w:color="E9B514"/>
              <w:right w:val="single" w:sz="10" w:color="E9B514"/>
              <w:insideH w:val="single" w:sz="10" w:color="E9B514"/>
              <w:insideV w:val="single" w:sz="10" w:color="E9B514"/>
            </w:tcBorders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160"/>
            </w:pPr>
            <w:r>
              <w:rPr>
                <w:rFonts w:ascii="Aptos" w:hAnsi="Aptos"/>
                <w:b/>
                <w:color w:val="E9B514"/>
                <w:sz w:val="26"/>
              </w:rPr>
              <w:t>Señal de cambio</w:t>
            </w:r>
          </w:p>
          <w:p>
            <w:r>
              <w:rPr>
                <w:rFonts w:ascii="Aptos" w:hAnsi="Aptos"/>
                <w:b w:val="0"/>
                <w:color w:val="000000"/>
                <w:sz w:val="21"/>
              </w:rPr>
              <w:t>Define qué conducta, producción o interacción observarán después de probar la alternativa.</w:t>
            </w:r>
          </w:p>
        </w:tc>
      </w:tr>
    </w:tbl>
    <w:p>
      <w:r>
        <w:br w:type="page"/>
      </w:r>
    </w:p>
    <w:p>
      <w:pPr>
        <w:pStyle w:val="Heading1"/>
      </w:pPr>
      <w:r>
        <w:t>Hoja de trabajo grupal</w:t>
      </w:r>
    </w:p>
    <w:p>
      <w:r>
        <w:rPr>
          <w:rFonts w:ascii="Aptos" w:hAnsi="Aptos"/>
          <w:b/>
          <w:color w:val="0B2348"/>
          <w:sz w:val="22"/>
        </w:rPr>
        <w:t>1 Situación</w:t>
      </w:r>
    </w:p>
    <w:p>
      <w:pPr>
        <w:spacing w:after="40"/>
      </w:pPr>
      <w:r>
        <w:t>¿Qué ocurre? Describe hechos observables.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2"/>
        </w:rPr>
        <w:t>2 Voces</w:t>
      </w:r>
    </w:p>
    <w:p>
      <w:pPr>
        <w:spacing w:after="40"/>
      </w:pPr>
      <w:r>
        <w:t>¿Quiénes participan y qué voces necesitamos escuchar?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2"/>
        </w:rPr>
        <w:t>3 Propósito</w:t>
      </w:r>
    </w:p>
    <w:p>
      <w:pPr>
        <w:spacing w:after="40"/>
      </w:pPr>
      <w:r>
        <w:t>¿Qué aprendizaje o experiencia debe permanecer?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2"/>
        </w:rPr>
        <w:t>4 Barrera</w:t>
      </w:r>
    </w:p>
    <w:p>
      <w:pPr>
        <w:spacing w:after="40"/>
      </w:pPr>
      <w:r>
        <w:t>¿Qué condición concreta limita la participación?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2"/>
        </w:rPr>
        <w:t>5 Alternativas</w:t>
      </w:r>
    </w:p>
    <w:p>
      <w:pPr>
        <w:spacing w:after="40"/>
      </w:pPr>
      <w:r>
        <w:t>Escriban dos maneras diferentes de participar.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2"/>
        </w:rPr>
        <w:t>6 Decisión</w:t>
      </w:r>
    </w:p>
    <w:p>
      <w:pPr>
        <w:spacing w:after="40"/>
      </w:pPr>
      <w:r>
        <w:t>¿Qué cambio probarán primero?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7085"/>
        <w:sz w:val="16"/>
      </w:rPr>
      <w:t>Aula Diversa | Manos a la obra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51560" cy="5475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aula-divers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5475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D29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